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jc w:val="right"/>
        <w:rPr>
          <w:rFonts w:ascii="Times New Roman" w:hAnsi="Times New Roman" w:eastAsia="Times New Roman" w:cs="Times New Roman"/>
          <w:b/>
          <w:color w:val="auto"/>
          <w:sz w:val="24"/>
          <w:lang w:val="pl-PL"/>
        </w:rPr>
      </w:pPr>
      <w:r>
        <w:rPr>
          <w:rFonts w:eastAsia="Times New Roman" w:cs="Times New Roman" w:ascii="Times New Roman" w:hAnsi="Times New Roman"/>
          <w:b/>
          <w:color w:val="auto"/>
          <w:sz w:val="24"/>
          <w:lang w:val="pl-PL"/>
        </w:rPr>
        <w:tab/>
        <w:tab/>
        <w:tab/>
        <w:tab/>
        <w:tab/>
        <w:tab/>
      </w:r>
      <w:r>
        <w:rPr>
          <w:rFonts w:eastAsia="Arial" w:cs="Arial" w:ascii="Arial" w:hAnsi="Arial"/>
          <w:b w:val="false"/>
          <w:i/>
          <w:color w:val="auto"/>
          <w:sz w:val="18"/>
          <w:lang w:val="pl-PL"/>
        </w:rPr>
        <w:t xml:space="preserve">zał. </w:t>
      </w:r>
      <w:r>
        <w:rPr>
          <w:rFonts w:eastAsia="Arial" w:cs="Arial" w:ascii="Arial" w:hAnsi="Arial"/>
          <w:b w:val="false"/>
          <w:i/>
          <w:color w:val="auto"/>
          <w:sz w:val="18"/>
          <w:lang w:val="pl-PL"/>
        </w:rPr>
        <w:t>nr 6</w:t>
      </w:r>
      <w:r>
        <w:rPr>
          <w:rFonts w:eastAsia="Times New Roman" w:cs="Times New Roman" w:ascii="Times New Roman" w:hAnsi="Times New Roman"/>
          <w:b/>
          <w:color w:val="auto"/>
          <w:sz w:val="24"/>
          <w:lang w:val="pl-PL"/>
        </w:rPr>
        <w:tab/>
      </w:r>
    </w:p>
    <w:p>
      <w:pPr>
        <w:pStyle w:val="Normal"/>
        <w:spacing w:lineRule="auto" w:line="240"/>
        <w:jc w:val="center"/>
        <w:rPr>
          <w:rFonts w:ascii="Times New Roman" w:hAnsi="Times New Roman" w:eastAsia="Times New Roman" w:cs="Times New Roman"/>
          <w:b/>
          <w:color w:val="auto"/>
          <w:sz w:val="22"/>
          <w:szCs w:val="22"/>
          <w:lang w:val="pl-PL"/>
        </w:rPr>
      </w:pPr>
      <w:r>
        <w:rPr>
          <w:rFonts w:eastAsia="Times New Roman" w:cs="Times New Roman" w:ascii="Times New Roman" w:hAnsi="Times New Roman"/>
          <w:b/>
          <w:color w:val="auto"/>
          <w:sz w:val="22"/>
          <w:szCs w:val="22"/>
          <w:lang w:val="pl-PL"/>
        </w:rPr>
        <w:t xml:space="preserve">INFORMACJE DOTYCZĄCE PRZETWARZANIA DANYCH – POSTĘPOWANIE ADMINISTRACYJNE / </w:t>
      </w:r>
      <w:r>
        <w:rPr>
          <w:rFonts w:eastAsia="Times New Roman" w:cs="Times New Roman" w:ascii="Times New Roman" w:hAnsi="Times New Roman"/>
          <w:b/>
          <w:color w:val="auto"/>
          <w:sz w:val="22"/>
          <w:szCs w:val="22"/>
          <w:lang w:val="pl-PL"/>
        </w:rPr>
        <w:t>pomoc społeczna /</w:t>
      </w:r>
    </w:p>
    <w:tbl>
      <w:tblPr>
        <w:tblW w:w="9061" w:type="dxa"/>
        <w:jc w:val="left"/>
        <w:tblInd w:w="54"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CellMar>
          <w:top w:w="0" w:type="dxa"/>
          <w:left w:w="50" w:type="dxa"/>
          <w:bottom w:w="0" w:type="dxa"/>
          <w:right w:w="54" w:type="dxa"/>
        </w:tblCellMar>
      </w:tblPr>
      <w:tblGrid>
        <w:gridCol w:w="2108"/>
        <w:gridCol w:w="6953"/>
      </w:tblGrid>
      <w:tr>
        <w:trPr/>
        <w:tc>
          <w:tcPr>
            <w:tcW w:w="2108" w:type="dxa"/>
            <w:tcBorders>
              <w:top w:val="single" w:sz="3" w:space="0" w:color="000000"/>
              <w:left w:val="single" w:sz="3" w:space="0" w:color="000000"/>
              <w:bottom w:val="single" w:sz="3" w:space="0" w:color="000000"/>
              <w:right w:val="single" w:sz="3" w:space="0" w:color="000000"/>
              <w:insideH w:val="single" w:sz="3" w:space="0" w:color="000000"/>
              <w:insideV w:val="single" w:sz="3" w:space="0" w:color="000000"/>
            </w:tcBorders>
            <w:shd w:fill="auto" w:val="clear"/>
            <w:tcMar>
              <w:left w:w="50" w:type="dxa"/>
            </w:tcMar>
          </w:tcPr>
          <w:p>
            <w:pPr>
              <w:pStyle w:val="Normal"/>
              <w:spacing w:lineRule="auto" w:line="276"/>
              <w:jc w:val="both"/>
              <w:rPr>
                <w:rFonts w:ascii="Calibri" w:hAnsi="Calibri" w:eastAsia="Calibri" w:cs="Calibri"/>
                <w:b/>
                <w:color w:val="auto"/>
                <w:sz w:val="21"/>
                <w:szCs w:val="21"/>
                <w:lang w:val="pl-PL"/>
              </w:rPr>
            </w:pPr>
            <w:r>
              <w:rPr>
                <w:rFonts w:eastAsia="Calibri" w:cs="Calibri" w:ascii="Calibri" w:hAnsi="Calibri"/>
                <w:b/>
                <w:color w:val="auto"/>
                <w:sz w:val="21"/>
                <w:szCs w:val="21"/>
                <w:lang w:val="pl-PL"/>
              </w:rPr>
              <w:t>Administrator, dane kontaktowe</w:t>
            </w:r>
          </w:p>
        </w:tc>
        <w:tc>
          <w:tcPr>
            <w:tcW w:w="6953" w:type="dxa"/>
            <w:tcBorders>
              <w:top w:val="single" w:sz="3" w:space="0" w:color="000000"/>
              <w:left w:val="single" w:sz="3" w:space="0" w:color="000000"/>
              <w:bottom w:val="single" w:sz="3" w:space="0" w:color="000000"/>
              <w:right w:val="single" w:sz="3" w:space="0" w:color="000000"/>
              <w:insideH w:val="single" w:sz="3" w:space="0" w:color="000000"/>
              <w:insideV w:val="single" w:sz="3" w:space="0" w:color="000000"/>
            </w:tcBorders>
            <w:shd w:fill="auto" w:val="clear"/>
            <w:tcMar>
              <w:left w:w="50" w:type="dxa"/>
            </w:tcMar>
          </w:tcPr>
          <w:p>
            <w:pPr>
              <w:pStyle w:val="Normal"/>
              <w:spacing w:lineRule="auto" w:line="276"/>
              <w:jc w:val="both"/>
              <w:rPr>
                <w:rFonts w:ascii="Calibri" w:hAnsi="Calibri" w:eastAsia="Calibri" w:cs="Calibri"/>
                <w:b w:val="false"/>
                <w:color w:val="auto"/>
                <w:sz w:val="21"/>
                <w:szCs w:val="21"/>
                <w:lang w:val="pl-PL"/>
              </w:rPr>
            </w:pPr>
            <w:r>
              <w:rPr>
                <w:rFonts w:eastAsia="Calibri" w:cs="Calibri" w:ascii="Calibri" w:hAnsi="Calibri"/>
                <w:b w:val="false"/>
                <w:color w:val="auto"/>
                <w:sz w:val="21"/>
                <w:szCs w:val="21"/>
                <w:lang w:val="pl-PL"/>
              </w:rPr>
              <w:t xml:space="preserve">Ośrodek Pomocy Społecznej Gminy Dzierżoniów </w:t>
            </w:r>
          </w:p>
          <w:p>
            <w:pPr>
              <w:pStyle w:val="Normal"/>
              <w:spacing w:lineRule="auto" w:line="276"/>
              <w:jc w:val="both"/>
              <w:rPr>
                <w:rFonts w:ascii="Calibri" w:hAnsi="Calibri" w:eastAsia="Calibri" w:cs="Calibri"/>
                <w:b w:val="false"/>
                <w:color w:val="auto"/>
                <w:sz w:val="21"/>
                <w:szCs w:val="21"/>
                <w:lang w:val="pl-PL"/>
              </w:rPr>
            </w:pPr>
            <w:r>
              <w:rPr>
                <w:rFonts w:eastAsia="Calibri" w:cs="Calibri" w:ascii="Calibri" w:hAnsi="Calibri"/>
                <w:b w:val="false"/>
                <w:color w:val="auto"/>
                <w:sz w:val="21"/>
                <w:szCs w:val="21"/>
                <w:lang w:val="pl-PL"/>
              </w:rPr>
              <w:t>58-200 Dzierżoniów, ul. Piastowska  1</w:t>
            </w:r>
          </w:p>
          <w:p>
            <w:pPr>
              <w:pStyle w:val="Normal"/>
              <w:spacing w:lineRule="auto" w:line="276"/>
              <w:jc w:val="both"/>
              <w:rPr>
                <w:rFonts w:ascii="Calibri" w:hAnsi="Calibri" w:eastAsia="Calibri" w:cs="Calibri"/>
                <w:b w:val="false"/>
                <w:color w:val="auto"/>
                <w:sz w:val="21"/>
                <w:szCs w:val="21"/>
                <w:lang w:val="pl-PL"/>
              </w:rPr>
            </w:pPr>
            <w:r>
              <w:rPr>
                <w:rFonts w:eastAsia="Calibri" w:cs="Calibri" w:ascii="Calibri" w:hAnsi="Calibri"/>
                <w:b w:val="false"/>
                <w:color w:val="auto"/>
                <w:sz w:val="21"/>
                <w:szCs w:val="21"/>
                <w:lang w:val="pl-PL"/>
              </w:rPr>
              <w:t>tel. 74 832 56 60</w:t>
            </w:r>
          </w:p>
          <w:p>
            <w:pPr>
              <w:pStyle w:val="Normal"/>
              <w:spacing w:lineRule="auto" w:line="276"/>
              <w:jc w:val="both"/>
              <w:rPr>
                <w:rFonts w:ascii="Calibri" w:hAnsi="Calibri" w:eastAsia="Calibri" w:cs="Calibri"/>
                <w:b w:val="false"/>
                <w:color w:val="auto"/>
                <w:sz w:val="21"/>
                <w:szCs w:val="21"/>
                <w:lang w:val="pl-PL"/>
              </w:rPr>
            </w:pPr>
            <w:r>
              <w:rPr>
                <w:rFonts w:eastAsia="Calibri" w:cs="Calibri" w:ascii="Calibri" w:hAnsi="Calibri"/>
                <w:b w:val="false"/>
                <w:color w:val="auto"/>
                <w:sz w:val="21"/>
                <w:szCs w:val="21"/>
                <w:lang w:val="pl-PL"/>
              </w:rPr>
              <w:t>e-mail  ops@ug.dzierzoniow.pl</w:t>
            </w:r>
          </w:p>
        </w:tc>
      </w:tr>
      <w:tr>
        <w:trPr/>
        <w:tc>
          <w:tcPr>
            <w:tcW w:w="2108" w:type="dxa"/>
            <w:tcBorders>
              <w:top w:val="single" w:sz="3" w:space="0" w:color="000000"/>
              <w:left w:val="single" w:sz="3" w:space="0" w:color="000000"/>
              <w:bottom w:val="single" w:sz="3" w:space="0" w:color="000000"/>
              <w:right w:val="single" w:sz="3" w:space="0" w:color="000000"/>
              <w:insideH w:val="single" w:sz="3" w:space="0" w:color="000000"/>
              <w:insideV w:val="single" w:sz="3" w:space="0" w:color="000000"/>
            </w:tcBorders>
            <w:shd w:fill="auto" w:val="clear"/>
            <w:tcMar>
              <w:left w:w="50" w:type="dxa"/>
            </w:tcMar>
          </w:tcPr>
          <w:p>
            <w:pPr>
              <w:pStyle w:val="Normal"/>
              <w:spacing w:lineRule="auto" w:line="276"/>
              <w:jc w:val="both"/>
              <w:rPr>
                <w:rFonts w:ascii="Calibri" w:hAnsi="Calibri" w:eastAsia="Calibri" w:cs="Calibri"/>
                <w:b/>
                <w:color w:val="auto"/>
                <w:sz w:val="21"/>
                <w:szCs w:val="21"/>
                <w:lang w:val="pl-PL"/>
              </w:rPr>
            </w:pPr>
            <w:r>
              <w:rPr>
                <w:rFonts w:eastAsia="Calibri" w:cs="Calibri" w:ascii="Calibri" w:hAnsi="Calibri"/>
                <w:b/>
                <w:color w:val="auto"/>
                <w:sz w:val="21"/>
                <w:szCs w:val="21"/>
                <w:lang w:val="pl-PL"/>
              </w:rPr>
              <w:t>Inspektor Ochrony Danych</w:t>
            </w:r>
          </w:p>
        </w:tc>
        <w:tc>
          <w:tcPr>
            <w:tcW w:w="6953" w:type="dxa"/>
            <w:tcBorders>
              <w:top w:val="single" w:sz="3" w:space="0" w:color="000000"/>
              <w:left w:val="single" w:sz="3" w:space="0" w:color="000000"/>
              <w:bottom w:val="single" w:sz="3" w:space="0" w:color="000000"/>
              <w:right w:val="single" w:sz="3" w:space="0" w:color="000000"/>
              <w:insideH w:val="single" w:sz="3" w:space="0" w:color="000000"/>
              <w:insideV w:val="single" w:sz="3" w:space="0" w:color="000000"/>
            </w:tcBorders>
            <w:shd w:fill="auto" w:val="clear"/>
            <w:tcMar>
              <w:left w:w="50" w:type="dxa"/>
            </w:tcMar>
          </w:tcPr>
          <w:p>
            <w:pPr>
              <w:pStyle w:val="Normal"/>
              <w:spacing w:lineRule="auto" w:line="276"/>
              <w:jc w:val="both"/>
              <w:rPr>
                <w:rFonts w:ascii="Calibri" w:hAnsi="Calibri" w:eastAsia="Calibri" w:cs="Calibri"/>
                <w:b w:val="false"/>
                <w:color w:val="000000"/>
                <w:sz w:val="21"/>
                <w:szCs w:val="21"/>
                <w:lang w:val="pl-PL"/>
              </w:rPr>
            </w:pPr>
            <w:r>
              <w:rPr>
                <w:rFonts w:eastAsia="Calibri" w:cs="Calibri" w:ascii="Calibri" w:hAnsi="Calibri"/>
                <w:b w:val="false"/>
                <w:color w:val="000000"/>
                <w:sz w:val="21"/>
                <w:szCs w:val="21"/>
                <w:lang w:val="pl-PL"/>
              </w:rPr>
              <w:t>Został wyznaczony Inspektor Ochrony Danych, z którym można się skontaktować:</w:t>
            </w:r>
          </w:p>
          <w:p>
            <w:pPr>
              <w:pStyle w:val="Normal"/>
              <w:numPr>
                <w:ilvl w:val="0"/>
                <w:numId w:val="2"/>
              </w:numPr>
              <w:tabs>
                <w:tab w:val="left" w:pos="0" w:leader="none"/>
              </w:tabs>
              <w:spacing w:lineRule="auto" w:line="276"/>
              <w:ind w:left="720" w:hanging="360"/>
              <w:jc w:val="both"/>
              <w:rPr/>
            </w:pPr>
            <w:r>
              <w:rPr>
                <w:rFonts w:eastAsia="Calibri" w:cs="Calibri" w:ascii="Calibri" w:hAnsi="Calibri"/>
                <w:b w:val="false"/>
                <w:color w:val="000000"/>
                <w:sz w:val="21"/>
                <w:szCs w:val="21"/>
                <w:u w:val="single"/>
                <w:lang w:val="pl-PL"/>
              </w:rPr>
              <w:t>za pomocą poczty elektronicznej:</w:t>
            </w:r>
            <w:hyperlink r:id="rId2">
              <w:r>
                <w:rPr>
                  <w:rStyle w:val="Czeinternetowe"/>
                  <w:sz w:val="21"/>
                  <w:szCs w:val="21"/>
                  <w:lang w:val="pl-PL"/>
                </w:rPr>
                <w:t xml:space="preserve"> szymon.kubiak@elitpartner.pl</w:t>
              </w:r>
            </w:hyperlink>
            <w:r>
              <w:rPr>
                <w:rFonts w:eastAsia="Calibri" w:cs="Calibri" w:ascii="Calibri" w:hAnsi="Calibri"/>
                <w:b w:val="false"/>
                <w:color w:val="000000"/>
                <w:sz w:val="21"/>
                <w:szCs w:val="21"/>
                <w:lang w:val="pl-PL"/>
              </w:rPr>
              <w:t xml:space="preserve"> </w:t>
            </w:r>
          </w:p>
        </w:tc>
      </w:tr>
      <w:tr>
        <w:trPr/>
        <w:tc>
          <w:tcPr>
            <w:tcW w:w="2108" w:type="dxa"/>
            <w:tcBorders>
              <w:top w:val="single" w:sz="3" w:space="0" w:color="000000"/>
              <w:left w:val="single" w:sz="3" w:space="0" w:color="000000"/>
              <w:bottom w:val="single" w:sz="3" w:space="0" w:color="000000"/>
              <w:right w:val="single" w:sz="3" w:space="0" w:color="000000"/>
              <w:insideH w:val="single" w:sz="3" w:space="0" w:color="000000"/>
              <w:insideV w:val="single" w:sz="3" w:space="0" w:color="000000"/>
            </w:tcBorders>
            <w:shd w:fill="auto" w:val="clear"/>
            <w:tcMar>
              <w:left w:w="50" w:type="dxa"/>
            </w:tcMar>
          </w:tcPr>
          <w:p>
            <w:pPr>
              <w:pStyle w:val="Normal"/>
              <w:spacing w:lineRule="auto" w:line="276"/>
              <w:jc w:val="left"/>
              <w:rPr>
                <w:rFonts w:ascii="Calibri" w:hAnsi="Calibri" w:eastAsia="Calibri" w:cs="Calibri"/>
                <w:b/>
                <w:color w:val="auto"/>
                <w:sz w:val="21"/>
                <w:szCs w:val="21"/>
                <w:lang w:val="pl-PL"/>
              </w:rPr>
            </w:pPr>
            <w:r>
              <w:rPr>
                <w:rFonts w:eastAsia="Calibri" w:cs="Calibri" w:ascii="Calibri" w:hAnsi="Calibri"/>
                <w:b/>
                <w:color w:val="auto"/>
                <w:sz w:val="21"/>
                <w:szCs w:val="21"/>
                <w:lang w:val="pl-PL"/>
              </w:rPr>
              <w:t>Cele przetwarzania, czas przechowywania poszczególnych kategorii danych, podanie danych</w:t>
            </w:r>
          </w:p>
        </w:tc>
        <w:tc>
          <w:tcPr>
            <w:tcW w:w="6953" w:type="dxa"/>
            <w:tcBorders>
              <w:top w:val="single" w:sz="3" w:space="0" w:color="000000"/>
              <w:left w:val="single" w:sz="3" w:space="0" w:color="000000"/>
              <w:bottom w:val="single" w:sz="3" w:space="0" w:color="000000"/>
              <w:right w:val="single" w:sz="3" w:space="0" w:color="000000"/>
              <w:insideH w:val="single" w:sz="3" w:space="0" w:color="000000"/>
              <w:insideV w:val="single" w:sz="3" w:space="0" w:color="000000"/>
            </w:tcBorders>
            <w:shd w:fill="auto" w:val="clear"/>
            <w:tcMar>
              <w:left w:w="50" w:type="dxa"/>
            </w:tcMar>
          </w:tcPr>
          <w:p>
            <w:pPr>
              <w:pStyle w:val="Normal"/>
              <w:spacing w:lineRule="auto" w:line="276"/>
              <w:jc w:val="both"/>
              <w:rPr>
                <w:sz w:val="21"/>
                <w:szCs w:val="21"/>
                <w:lang w:val="pl-PL"/>
              </w:rPr>
            </w:pPr>
            <w:r>
              <w:rPr>
                <w:rFonts w:eastAsia="Calibri" w:cs="Calibri" w:ascii="Calibri" w:hAnsi="Calibri"/>
                <w:b w:val="false"/>
                <w:color w:val="auto"/>
                <w:sz w:val="21"/>
                <w:szCs w:val="21"/>
                <w:lang w:val="pl-PL"/>
              </w:rPr>
              <w:t>Dane będą przetwarzane przez Ośrodek Pomocy Społecznej Gminy Dzierżonió</w:t>
            </w:r>
            <w:r>
              <w:rPr>
                <w:rFonts w:eastAsia="Calibri" w:cs="Calibri" w:ascii="Calibri" w:hAnsi="Calibri"/>
                <w:b w:val="false"/>
                <w:color w:val="auto"/>
                <w:sz w:val="21"/>
                <w:szCs w:val="21"/>
                <w:lang w:val="pl-PL"/>
              </w:rPr>
              <w:t>w</w:t>
            </w:r>
            <w:r>
              <w:rPr>
                <w:rFonts w:eastAsia="Calibri" w:cs="Calibri" w:ascii="Calibri" w:hAnsi="Calibri"/>
                <w:b w:val="false"/>
                <w:color w:val="auto"/>
                <w:sz w:val="21"/>
                <w:szCs w:val="21"/>
                <w:lang w:val="pl-PL"/>
              </w:rPr>
              <w:t xml:space="preserve"> w celach:</w:t>
            </w:r>
          </w:p>
          <w:p>
            <w:pPr>
              <w:pStyle w:val="Normal"/>
              <w:numPr>
                <w:ilvl w:val="0"/>
                <w:numId w:val="3"/>
              </w:numPr>
              <w:tabs>
                <w:tab w:val="left" w:pos="0" w:leader="none"/>
              </w:tabs>
              <w:spacing w:lineRule="auto" w:line="276"/>
              <w:ind w:left="360" w:hanging="360"/>
              <w:jc w:val="both"/>
              <w:rPr>
                <w:sz w:val="21"/>
                <w:szCs w:val="21"/>
                <w:lang w:val="pl-PL"/>
              </w:rPr>
            </w:pPr>
            <w:r>
              <w:rPr>
                <w:rFonts w:eastAsia="Calibri" w:cs="Calibri" w:ascii="Calibri" w:hAnsi="Calibri"/>
                <w:b/>
                <w:color w:val="auto"/>
                <w:sz w:val="21"/>
                <w:szCs w:val="21"/>
                <w:lang w:val="pl-PL"/>
              </w:rPr>
              <w:t>wypełnienia obowiązków prawnych</w:t>
            </w:r>
            <w:r>
              <w:rPr>
                <w:rFonts w:eastAsia="Calibri" w:cs="Calibri" w:ascii="Calibri" w:hAnsi="Calibri"/>
                <w:b w:val="false"/>
                <w:color w:val="auto"/>
                <w:sz w:val="21"/>
                <w:szCs w:val="21"/>
                <w:lang w:val="pl-PL"/>
              </w:rPr>
              <w:t xml:space="preserve"> </w:t>
            </w:r>
            <w:r>
              <w:rPr>
                <w:rFonts w:eastAsia="Calibri" w:cs="Calibri" w:ascii="Calibri" w:hAnsi="Calibri"/>
                <w:b/>
                <w:color w:val="auto"/>
                <w:sz w:val="21"/>
                <w:szCs w:val="21"/>
                <w:lang w:val="pl-PL"/>
              </w:rPr>
              <w:t xml:space="preserve">- </w:t>
            </w:r>
            <w:r>
              <w:rPr>
                <w:rFonts w:eastAsia="Calibri" w:cs="Calibri" w:ascii="Calibri" w:hAnsi="Calibri"/>
                <w:b w:val="false"/>
                <w:color w:val="auto"/>
                <w:sz w:val="21"/>
                <w:szCs w:val="21"/>
                <w:lang w:val="pl-PL"/>
              </w:rPr>
              <w:t>w szczególności zadań wynikających z:</w:t>
            </w:r>
          </w:p>
          <w:p>
            <w:pPr>
              <w:pStyle w:val="Normal"/>
              <w:numPr>
                <w:ilvl w:val="0"/>
                <w:numId w:val="3"/>
              </w:numPr>
              <w:tabs>
                <w:tab w:val="left" w:pos="0" w:leader="none"/>
              </w:tabs>
              <w:spacing w:lineRule="auto" w:line="276"/>
              <w:ind w:left="1080" w:right="0" w:hanging="360"/>
              <w:jc w:val="both"/>
              <w:rPr>
                <w:rFonts w:ascii="Calibri" w:hAnsi="Calibri" w:eastAsia="Calibri" w:cs="Calibri"/>
                <w:b w:val="false"/>
                <w:color w:val="auto"/>
                <w:sz w:val="21"/>
                <w:szCs w:val="21"/>
                <w:lang w:val="pl-PL"/>
              </w:rPr>
            </w:pPr>
            <w:r>
              <w:rPr>
                <w:rFonts w:eastAsia="Calibri" w:cs="Calibri" w:ascii="Calibri" w:hAnsi="Calibri"/>
                <w:b/>
                <w:bCs/>
                <w:color w:val="auto"/>
                <w:sz w:val="21"/>
                <w:szCs w:val="21"/>
                <w:lang w:val="pl-PL"/>
              </w:rPr>
              <w:t>Ustawy z dnia 12 marca 2004r. o pomocy społecznej</w:t>
            </w:r>
            <w:r>
              <w:rPr>
                <w:rFonts w:eastAsia="Calibri" w:cs="Calibri" w:ascii="Calibri" w:hAnsi="Calibri"/>
                <w:b w:val="false"/>
                <w:color w:val="auto"/>
                <w:sz w:val="21"/>
                <w:szCs w:val="21"/>
                <w:lang w:val="pl-PL"/>
              </w:rPr>
              <w:t xml:space="preserve"> ( tj. Dz.U z 201</w:t>
            </w:r>
            <w:r>
              <w:rPr>
                <w:rFonts w:eastAsia="Calibri" w:cs="Calibri" w:ascii="Calibri" w:hAnsi="Calibri"/>
                <w:b w:val="false"/>
                <w:color w:val="auto"/>
                <w:sz w:val="21"/>
                <w:szCs w:val="21"/>
                <w:lang w:val="pl-PL"/>
              </w:rPr>
              <w:t>9</w:t>
            </w:r>
            <w:r>
              <w:rPr>
                <w:rFonts w:eastAsia="Calibri" w:cs="Calibri" w:ascii="Calibri" w:hAnsi="Calibri"/>
                <w:b w:val="false"/>
                <w:color w:val="auto"/>
                <w:sz w:val="21"/>
                <w:szCs w:val="21"/>
                <w:lang w:val="pl-PL"/>
              </w:rPr>
              <w:t xml:space="preserve"> r. poz. 150</w:t>
            </w:r>
            <w:r>
              <w:rPr>
                <w:rFonts w:eastAsia="Calibri" w:cs="Calibri" w:ascii="Calibri" w:hAnsi="Calibri"/>
                <w:b w:val="false"/>
                <w:color w:val="auto"/>
                <w:sz w:val="21"/>
                <w:szCs w:val="21"/>
                <w:lang w:val="pl-PL"/>
              </w:rPr>
              <w:t>7</w:t>
            </w:r>
            <w:r>
              <w:rPr>
                <w:rFonts w:eastAsia="Calibri" w:cs="Calibri" w:ascii="Calibri" w:hAnsi="Calibri"/>
                <w:b w:val="false"/>
                <w:color w:val="auto"/>
                <w:sz w:val="21"/>
                <w:szCs w:val="21"/>
                <w:lang w:val="pl-PL"/>
              </w:rPr>
              <w:t xml:space="preserve"> ) </w:t>
            </w:r>
            <w:r>
              <w:rPr>
                <w:rFonts w:eastAsia="Calibri" w:cs="Calibri" w:ascii="Calibri" w:hAnsi="Calibri"/>
                <w:b w:val="false"/>
                <w:color w:val="auto"/>
                <w:sz w:val="21"/>
                <w:szCs w:val="21"/>
                <w:lang w:val="pl-PL"/>
              </w:rPr>
              <w:t xml:space="preserve">oraz </w:t>
            </w:r>
            <w:r>
              <w:rPr>
                <w:rFonts w:eastAsia="Calibri" w:cs="Calibri" w:ascii="Calibri" w:hAnsi="Calibri"/>
                <w:b/>
                <w:bCs/>
                <w:color w:val="auto"/>
                <w:sz w:val="21"/>
                <w:szCs w:val="21"/>
                <w:lang w:val="pl-PL"/>
              </w:rPr>
              <w:t xml:space="preserve">Ustawy z dnia 14 czerwca 1960 r. kodeks postępowania administracyjnego </w:t>
            </w:r>
            <w:r>
              <w:rPr>
                <w:rFonts w:eastAsia="Calibri" w:cs="Calibri" w:ascii="Calibri" w:hAnsi="Calibri"/>
                <w:b w:val="false"/>
                <w:color w:val="auto"/>
                <w:sz w:val="21"/>
                <w:szCs w:val="21"/>
                <w:lang w:val="pl-PL"/>
              </w:rPr>
              <w:t xml:space="preserve">  ( tj. Dz.U z 2018 r. poz. 2096 ).</w:t>
            </w:r>
          </w:p>
          <w:p>
            <w:pPr>
              <w:pStyle w:val="Normal"/>
              <w:spacing w:lineRule="auto" w:line="276"/>
              <w:jc w:val="both"/>
              <w:rPr>
                <w:rFonts w:ascii="Calibri" w:hAnsi="Calibri" w:eastAsia="Calibri" w:cs="Calibri"/>
                <w:b w:val="false"/>
                <w:color w:val="auto"/>
                <w:sz w:val="21"/>
                <w:szCs w:val="21"/>
                <w:lang w:val="pl-PL"/>
              </w:rPr>
            </w:pPr>
            <w:r>
              <w:rPr>
                <w:rFonts w:eastAsia="Calibri" w:cs="Calibri" w:ascii="Calibri" w:hAnsi="Calibri"/>
                <w:b w:val="false"/>
                <w:color w:val="auto"/>
                <w:sz w:val="21"/>
                <w:szCs w:val="21"/>
                <w:lang w:val="pl-PL"/>
              </w:rPr>
              <w:t xml:space="preserve">Dane przetwarzane będą nie dłużej niż przez okres 10 lat, podanie danych jest obowiązkowe, brak podania danych będzie skutkował niezałatwieniem sprawy. </w:t>
            </w:r>
          </w:p>
        </w:tc>
      </w:tr>
      <w:tr>
        <w:trPr/>
        <w:tc>
          <w:tcPr>
            <w:tcW w:w="2108" w:type="dxa"/>
            <w:tcBorders>
              <w:top w:val="single" w:sz="3" w:space="0" w:color="000000"/>
              <w:left w:val="single" w:sz="3" w:space="0" w:color="000000"/>
              <w:bottom w:val="single" w:sz="3" w:space="0" w:color="000000"/>
              <w:right w:val="single" w:sz="3" w:space="0" w:color="000000"/>
              <w:insideH w:val="single" w:sz="3" w:space="0" w:color="000000"/>
              <w:insideV w:val="single" w:sz="3" w:space="0" w:color="000000"/>
            </w:tcBorders>
            <w:shd w:fill="auto" w:val="clear"/>
            <w:tcMar>
              <w:left w:w="50" w:type="dxa"/>
            </w:tcMar>
          </w:tcPr>
          <w:p>
            <w:pPr>
              <w:pStyle w:val="Normal"/>
              <w:spacing w:lineRule="auto" w:line="276"/>
              <w:jc w:val="both"/>
              <w:rPr>
                <w:rFonts w:ascii="Calibri" w:hAnsi="Calibri" w:eastAsia="Calibri" w:cs="Calibri"/>
                <w:b/>
                <w:color w:val="auto"/>
                <w:sz w:val="21"/>
                <w:szCs w:val="21"/>
                <w:lang w:val="pl-PL"/>
              </w:rPr>
            </w:pPr>
            <w:r>
              <w:rPr>
                <w:rFonts w:eastAsia="Calibri" w:cs="Calibri" w:ascii="Calibri" w:hAnsi="Calibri"/>
                <w:b/>
                <w:color w:val="auto"/>
                <w:sz w:val="21"/>
                <w:szCs w:val="21"/>
                <w:lang w:val="pl-PL"/>
              </w:rPr>
              <w:t>Odbiorcy danych</w:t>
            </w:r>
          </w:p>
        </w:tc>
        <w:tc>
          <w:tcPr>
            <w:tcW w:w="6953" w:type="dxa"/>
            <w:tcBorders>
              <w:top w:val="single" w:sz="3" w:space="0" w:color="000000"/>
              <w:left w:val="single" w:sz="3" w:space="0" w:color="000000"/>
              <w:bottom w:val="single" w:sz="3" w:space="0" w:color="000000"/>
              <w:right w:val="single" w:sz="3" w:space="0" w:color="000000"/>
              <w:insideH w:val="single" w:sz="3" w:space="0" w:color="000000"/>
              <w:insideV w:val="single" w:sz="3" w:space="0" w:color="000000"/>
            </w:tcBorders>
            <w:shd w:fill="auto" w:val="clear"/>
            <w:tcMar>
              <w:left w:w="50" w:type="dxa"/>
            </w:tcMar>
          </w:tcPr>
          <w:p>
            <w:pPr>
              <w:pStyle w:val="Normal"/>
              <w:spacing w:lineRule="auto" w:line="276"/>
              <w:jc w:val="both"/>
              <w:rPr>
                <w:rFonts w:ascii="Calibri" w:hAnsi="Calibri" w:eastAsia="Calibri" w:cs="Calibri"/>
                <w:b w:val="false"/>
                <w:color w:val="auto"/>
                <w:sz w:val="21"/>
                <w:szCs w:val="21"/>
                <w:lang w:val="pl-PL"/>
              </w:rPr>
            </w:pPr>
            <w:r>
              <w:rPr>
                <w:rFonts w:eastAsia="Calibri" w:cs="Calibri" w:ascii="Calibri" w:hAnsi="Calibri"/>
                <w:b w:val="false"/>
                <w:color w:val="auto"/>
                <w:sz w:val="21"/>
                <w:szCs w:val="21"/>
                <w:lang w:val="pl-PL"/>
              </w:rPr>
              <w:t>Dane osobowe mogą być ujawnione następującym odbiorcom:</w:t>
            </w:r>
          </w:p>
          <w:p>
            <w:pPr>
              <w:pStyle w:val="Normal"/>
              <w:numPr>
                <w:ilvl w:val="0"/>
                <w:numId w:val="4"/>
              </w:numPr>
              <w:tabs>
                <w:tab w:val="left" w:pos="0" w:leader="none"/>
              </w:tabs>
              <w:spacing w:lineRule="auto" w:line="240"/>
              <w:ind w:left="360" w:hanging="360"/>
              <w:jc w:val="both"/>
              <w:rPr>
                <w:sz w:val="21"/>
                <w:szCs w:val="21"/>
                <w:lang w:val="pl-PL"/>
              </w:rPr>
            </w:pPr>
            <w:r>
              <w:rPr>
                <w:rFonts w:eastAsia="Calibri" w:cs="Calibri" w:ascii="Calibri" w:hAnsi="Calibri"/>
                <w:b w:val="false"/>
                <w:color w:val="auto"/>
                <w:sz w:val="21"/>
                <w:szCs w:val="21"/>
                <w:lang w:val="pl-PL"/>
              </w:rPr>
              <w:t xml:space="preserve">Sądy , Policja,Dolnośląski Urząd  Wojewódzki, </w:t>
            </w:r>
            <w:r>
              <w:rPr>
                <w:rFonts w:eastAsia="Calibri" w:cs="Calibri" w:ascii="Calibri" w:hAnsi="Calibri"/>
                <w:b w:val="false"/>
                <w:color w:val="auto"/>
                <w:sz w:val="21"/>
                <w:szCs w:val="21"/>
                <w:lang w:val="pl-PL"/>
              </w:rPr>
              <w:t>Szpital</w:t>
            </w:r>
            <w:r>
              <w:rPr>
                <w:rFonts w:eastAsia="Calibri" w:cs="Calibri" w:ascii="Calibri" w:hAnsi="Calibri"/>
                <w:b w:val="false"/>
                <w:color w:val="auto"/>
                <w:sz w:val="21"/>
                <w:szCs w:val="21"/>
                <w:lang w:val="pl-PL"/>
              </w:rPr>
              <w:t>, ZUS, KRUS,</w:t>
            </w:r>
            <w:r>
              <w:rPr>
                <w:rFonts w:eastAsia="Calibri" w:cs="Calibri" w:ascii="Calibri" w:hAnsi="Calibri"/>
                <w:b w:val="false"/>
                <w:color w:val="auto"/>
                <w:sz w:val="21"/>
                <w:szCs w:val="21"/>
                <w:lang w:val="pl-PL"/>
              </w:rPr>
              <w:t xml:space="preserve">PUP, Urząd Skarbowy, Prokuratura  , </w:t>
            </w:r>
            <w:r>
              <w:rPr>
                <w:rFonts w:eastAsia="Calibri" w:cs="Calibri" w:ascii="Calibri" w:hAnsi="Calibri"/>
                <w:b w:val="false"/>
                <w:color w:val="auto"/>
                <w:sz w:val="21"/>
                <w:szCs w:val="21"/>
                <w:lang w:val="pl-PL"/>
              </w:rPr>
              <w:t>PCPR</w:t>
            </w:r>
          </w:p>
          <w:p>
            <w:pPr>
              <w:pStyle w:val="Normal"/>
              <w:numPr>
                <w:ilvl w:val="0"/>
                <w:numId w:val="4"/>
              </w:numPr>
              <w:tabs>
                <w:tab w:val="left" w:pos="0" w:leader="none"/>
              </w:tabs>
              <w:spacing w:lineRule="auto" w:line="240"/>
              <w:ind w:left="360" w:hanging="360"/>
              <w:jc w:val="left"/>
              <w:rPr/>
            </w:pPr>
            <w:hyperlink r:id="rId3">
              <w:r>
                <w:rPr>
                  <w:rStyle w:val="Czeinternetowe"/>
                  <w:rFonts w:eastAsia="Calibri" w:cs="Calibri" w:ascii="Calibri" w:hAnsi="Calibri"/>
                  <w:b w:val="false"/>
                  <w:color w:val="000000"/>
                  <w:sz w:val="21"/>
                  <w:szCs w:val="21"/>
                  <w:u w:val="none"/>
                  <w:lang w:val="pl-PL"/>
                </w:rPr>
                <w:t xml:space="preserve">Ministerstwo Rodziny, Pracy i Polityki Społecznej </w:t>
              </w:r>
            </w:hyperlink>
          </w:p>
          <w:p>
            <w:pPr>
              <w:pStyle w:val="Normal"/>
              <w:numPr>
                <w:ilvl w:val="0"/>
                <w:numId w:val="4"/>
              </w:numPr>
              <w:tabs>
                <w:tab w:val="left" w:pos="0" w:leader="none"/>
              </w:tabs>
              <w:spacing w:lineRule="auto" w:line="240"/>
              <w:ind w:left="360" w:hanging="360"/>
              <w:jc w:val="both"/>
              <w:rPr>
                <w:rFonts w:ascii="Calibri" w:hAnsi="Calibri" w:eastAsia="Calibri" w:cs="Calibri"/>
                <w:b w:val="false"/>
                <w:color w:val="auto"/>
                <w:sz w:val="21"/>
                <w:szCs w:val="21"/>
                <w:u w:val="none"/>
                <w:lang w:val="pl-PL"/>
              </w:rPr>
            </w:pPr>
            <w:r>
              <w:rPr>
                <w:rFonts w:eastAsia="Calibri" w:cs="Calibri" w:ascii="Calibri" w:hAnsi="Calibri"/>
                <w:b w:val="false"/>
                <w:color w:val="auto"/>
                <w:sz w:val="21"/>
                <w:szCs w:val="21"/>
                <w:u w:val="none"/>
                <w:lang w:val="pl-PL"/>
              </w:rPr>
              <w:t>Ośrodki Pomocy Społecznej,</w:t>
            </w:r>
          </w:p>
          <w:p>
            <w:pPr>
              <w:pStyle w:val="Normal"/>
              <w:numPr>
                <w:ilvl w:val="0"/>
                <w:numId w:val="4"/>
              </w:numPr>
              <w:tabs>
                <w:tab w:val="left" w:pos="0" w:leader="none"/>
              </w:tabs>
              <w:spacing w:lineRule="auto" w:line="240"/>
              <w:ind w:left="360" w:hanging="360"/>
              <w:jc w:val="both"/>
              <w:rPr>
                <w:rFonts w:ascii="Calibri" w:hAnsi="Calibri" w:eastAsia="Calibri" w:cs="Calibri"/>
                <w:b w:val="false"/>
                <w:color w:val="auto"/>
                <w:sz w:val="21"/>
                <w:szCs w:val="21"/>
                <w:u w:val="none"/>
                <w:lang w:val="pl-PL"/>
              </w:rPr>
            </w:pPr>
            <w:r>
              <w:rPr>
                <w:rFonts w:eastAsia="Calibri" w:cs="Calibri" w:ascii="Calibri" w:hAnsi="Calibri"/>
                <w:b w:val="false"/>
                <w:color w:val="auto"/>
                <w:sz w:val="21"/>
                <w:szCs w:val="21"/>
                <w:u w:val="none"/>
                <w:lang w:val="pl-PL"/>
              </w:rPr>
              <w:t xml:space="preserve">dostawca oprogramowania  Firma TOP - TEAM  </w:t>
            </w:r>
            <w:r>
              <w:rPr>
                <w:rFonts w:eastAsia="Calibri" w:cs="Calibri" w:ascii="Calibri" w:hAnsi="Calibri"/>
                <w:b w:val="false"/>
                <w:color w:val="auto"/>
                <w:sz w:val="21"/>
                <w:szCs w:val="21"/>
                <w:u w:val="none"/>
                <w:lang w:val="pl-PL"/>
              </w:rPr>
              <w:t xml:space="preserve">TT Sp. z o. o.  ul. Górczewska 222 lok 271,  </w:t>
            </w:r>
            <w:r>
              <w:rPr>
                <w:rFonts w:eastAsia="Calibri" w:cs="Calibri" w:ascii="Calibri" w:hAnsi="Calibri"/>
                <w:b w:val="false"/>
                <w:color w:val="auto"/>
                <w:sz w:val="21"/>
                <w:szCs w:val="21"/>
                <w:u w:val="none"/>
                <w:lang w:val="pl-PL"/>
              </w:rPr>
              <w:t xml:space="preserve">Warszawa </w:t>
            </w:r>
          </w:p>
          <w:p>
            <w:pPr>
              <w:pStyle w:val="Normal"/>
              <w:numPr>
                <w:ilvl w:val="0"/>
                <w:numId w:val="4"/>
              </w:numPr>
              <w:tabs>
                <w:tab w:val="left" w:pos="0" w:leader="none"/>
              </w:tabs>
              <w:spacing w:lineRule="auto" w:line="240"/>
              <w:ind w:left="360" w:hanging="360"/>
              <w:jc w:val="both"/>
              <w:rPr>
                <w:rFonts w:ascii="Calibri" w:hAnsi="Calibri" w:eastAsia="Calibri" w:cs="Calibri"/>
                <w:b w:val="false"/>
                <w:color w:val="auto"/>
                <w:sz w:val="21"/>
                <w:szCs w:val="21"/>
                <w:u w:val="none"/>
                <w:lang w:val="pl-PL"/>
              </w:rPr>
            </w:pPr>
            <w:r>
              <w:rPr>
                <w:rFonts w:eastAsia="Calibri" w:cs="Calibri" w:ascii="Calibri" w:hAnsi="Calibri"/>
                <w:b w:val="false"/>
                <w:color w:val="auto"/>
                <w:sz w:val="21"/>
                <w:szCs w:val="21"/>
                <w:u w:val="none"/>
                <w:lang w:val="pl-PL"/>
              </w:rPr>
              <w:t>inne podmioty  uprawnione do otrzymania danych na podstawie przepisów prawa</w:t>
            </w:r>
          </w:p>
        </w:tc>
      </w:tr>
      <w:tr>
        <w:trPr/>
        <w:tc>
          <w:tcPr>
            <w:tcW w:w="2108" w:type="dxa"/>
            <w:tcBorders>
              <w:top w:val="single" w:sz="3" w:space="0" w:color="000000"/>
              <w:left w:val="single" w:sz="3" w:space="0" w:color="000000"/>
              <w:bottom w:val="single" w:sz="3" w:space="0" w:color="000000"/>
              <w:right w:val="single" w:sz="3" w:space="0" w:color="000000"/>
              <w:insideH w:val="single" w:sz="3" w:space="0" w:color="000000"/>
              <w:insideV w:val="single" w:sz="3" w:space="0" w:color="000000"/>
            </w:tcBorders>
            <w:shd w:fill="auto" w:val="clear"/>
            <w:tcMar>
              <w:left w:w="50" w:type="dxa"/>
            </w:tcMar>
          </w:tcPr>
          <w:p>
            <w:pPr>
              <w:pStyle w:val="Normal"/>
              <w:spacing w:lineRule="auto" w:line="276"/>
              <w:jc w:val="left"/>
              <w:rPr>
                <w:rFonts w:ascii="Calibri" w:hAnsi="Calibri" w:eastAsia="Calibri" w:cs="Calibri"/>
                <w:b/>
                <w:color w:val="auto"/>
                <w:sz w:val="21"/>
                <w:szCs w:val="21"/>
                <w:lang w:val="pl-PL"/>
              </w:rPr>
            </w:pPr>
            <w:r>
              <w:rPr>
                <w:rFonts w:eastAsia="Calibri" w:cs="Calibri" w:ascii="Calibri" w:hAnsi="Calibri"/>
                <w:b/>
                <w:color w:val="auto"/>
                <w:sz w:val="21"/>
                <w:szCs w:val="21"/>
                <w:lang w:val="pl-PL"/>
              </w:rPr>
              <w:t>Prawa osoby, której dane  dotyczą</w:t>
            </w:r>
          </w:p>
        </w:tc>
        <w:tc>
          <w:tcPr>
            <w:tcW w:w="6953" w:type="dxa"/>
            <w:tcBorders>
              <w:top w:val="single" w:sz="3" w:space="0" w:color="000000"/>
              <w:left w:val="single" w:sz="3" w:space="0" w:color="000000"/>
              <w:bottom w:val="single" w:sz="3" w:space="0" w:color="000000"/>
              <w:right w:val="single" w:sz="3" w:space="0" w:color="000000"/>
              <w:insideH w:val="single" w:sz="3" w:space="0" w:color="000000"/>
              <w:insideV w:val="single" w:sz="3" w:space="0" w:color="000000"/>
            </w:tcBorders>
            <w:shd w:fill="auto" w:val="clear"/>
            <w:tcMar>
              <w:left w:w="50" w:type="dxa"/>
            </w:tcMar>
          </w:tcPr>
          <w:p>
            <w:pPr>
              <w:pStyle w:val="Normal"/>
              <w:spacing w:lineRule="auto" w:line="276"/>
              <w:jc w:val="both"/>
              <w:rPr>
                <w:rFonts w:ascii="Calibri" w:hAnsi="Calibri" w:eastAsia="Calibri" w:cs="Calibri"/>
                <w:b w:val="false"/>
                <w:color w:val="auto"/>
                <w:sz w:val="21"/>
                <w:szCs w:val="21"/>
                <w:lang w:val="pl-PL"/>
              </w:rPr>
            </w:pPr>
            <w:r>
              <w:rPr>
                <w:rFonts w:eastAsia="Calibri" w:cs="Calibri" w:ascii="Calibri" w:hAnsi="Calibri"/>
                <w:b w:val="false"/>
                <w:color w:val="auto"/>
                <w:sz w:val="21"/>
                <w:szCs w:val="21"/>
                <w:lang w:val="pl-PL"/>
              </w:rPr>
              <w:t>Osoby, których dane osobowe przetwarza Ośrodek Pomocy Społecznej Gminy Dzierżoniów   mają prawo do:</w:t>
            </w:r>
          </w:p>
          <w:p>
            <w:pPr>
              <w:pStyle w:val="Normal"/>
              <w:numPr>
                <w:ilvl w:val="0"/>
                <w:numId w:val="5"/>
              </w:numPr>
              <w:tabs>
                <w:tab w:val="left" w:pos="0" w:leader="none"/>
              </w:tabs>
              <w:spacing w:lineRule="auto" w:line="276"/>
              <w:ind w:left="360" w:hanging="360"/>
              <w:jc w:val="both"/>
              <w:rPr>
                <w:sz w:val="21"/>
                <w:szCs w:val="21"/>
                <w:lang w:val="pl-PL"/>
              </w:rPr>
            </w:pPr>
            <w:r>
              <w:rPr>
                <w:rFonts w:eastAsia="Calibri" w:cs="Calibri" w:ascii="Calibri" w:hAnsi="Calibri"/>
                <w:b/>
                <w:color w:val="auto"/>
                <w:sz w:val="21"/>
                <w:szCs w:val="21"/>
                <w:lang w:val="pl-PL"/>
              </w:rPr>
              <w:t>dostępu</w:t>
            </w:r>
            <w:r>
              <w:rPr>
                <w:rFonts w:eastAsia="Calibri" w:cs="Calibri" w:ascii="Calibri" w:hAnsi="Calibri"/>
                <w:b w:val="false"/>
                <w:color w:val="auto"/>
                <w:sz w:val="21"/>
                <w:szCs w:val="21"/>
                <w:lang w:val="pl-PL"/>
              </w:rPr>
              <w:t xml:space="preserve"> do swoich danych osobowych</w:t>
            </w:r>
          </w:p>
          <w:p>
            <w:pPr>
              <w:pStyle w:val="Normal"/>
              <w:numPr>
                <w:ilvl w:val="0"/>
                <w:numId w:val="5"/>
              </w:numPr>
              <w:tabs>
                <w:tab w:val="left" w:pos="0" w:leader="none"/>
              </w:tabs>
              <w:spacing w:lineRule="auto" w:line="276"/>
              <w:ind w:left="360" w:hanging="360"/>
              <w:jc w:val="both"/>
              <w:rPr>
                <w:sz w:val="21"/>
                <w:szCs w:val="21"/>
                <w:lang w:val="pl-PL"/>
              </w:rPr>
            </w:pPr>
            <w:r>
              <w:rPr>
                <w:rFonts w:eastAsia="Calibri" w:cs="Calibri" w:ascii="Calibri" w:hAnsi="Calibri"/>
                <w:b/>
                <w:color w:val="auto"/>
                <w:sz w:val="21"/>
                <w:szCs w:val="21"/>
                <w:lang w:val="pl-PL"/>
              </w:rPr>
              <w:t>żądania sprostowania danych</w:t>
            </w:r>
            <w:r>
              <w:rPr>
                <w:rFonts w:eastAsia="Calibri" w:cs="Calibri" w:ascii="Calibri" w:hAnsi="Calibri"/>
                <w:b w:val="false"/>
                <w:color w:val="auto"/>
                <w:sz w:val="21"/>
                <w:szCs w:val="21"/>
                <w:lang w:val="pl-PL"/>
              </w:rPr>
              <w:t>, które są nieprawidłowe</w:t>
            </w:r>
          </w:p>
          <w:p>
            <w:pPr>
              <w:pStyle w:val="Normal"/>
              <w:numPr>
                <w:ilvl w:val="0"/>
                <w:numId w:val="5"/>
              </w:numPr>
              <w:tabs>
                <w:tab w:val="left" w:pos="0" w:leader="none"/>
              </w:tabs>
              <w:spacing w:lineRule="auto" w:line="276"/>
              <w:ind w:left="360" w:hanging="360"/>
              <w:jc w:val="both"/>
              <w:rPr>
                <w:sz w:val="21"/>
                <w:szCs w:val="21"/>
                <w:lang w:val="pl-PL"/>
              </w:rPr>
            </w:pPr>
            <w:r>
              <w:rPr>
                <w:rFonts w:eastAsia="Calibri" w:cs="Calibri" w:ascii="Calibri" w:hAnsi="Calibri"/>
                <w:b/>
                <w:color w:val="auto"/>
                <w:sz w:val="21"/>
                <w:szCs w:val="21"/>
                <w:lang w:val="pl-PL"/>
              </w:rPr>
              <w:t>żądania usunięcia danych</w:t>
            </w:r>
            <w:r>
              <w:rPr>
                <w:rFonts w:eastAsia="Calibri" w:cs="Calibri" w:ascii="Calibri" w:hAnsi="Calibri"/>
                <w:b w:val="false"/>
                <w:color w:val="auto"/>
                <w:sz w:val="21"/>
                <w:szCs w:val="21"/>
                <w:lang w:val="pl-PL"/>
              </w:rPr>
              <w:t>, gdy dane nie są niezbędne do celów, dla których zostały zebrane lub po wniesieniu sprzeciwu wobec przetwarzania danych, gdy dane są przetwarzane niezgodnie z prawem.</w:t>
            </w:r>
          </w:p>
          <w:p>
            <w:pPr>
              <w:pStyle w:val="Normal"/>
              <w:numPr>
                <w:ilvl w:val="0"/>
                <w:numId w:val="5"/>
              </w:numPr>
              <w:tabs>
                <w:tab w:val="left" w:pos="0" w:leader="none"/>
              </w:tabs>
              <w:spacing w:lineRule="auto" w:line="276"/>
              <w:ind w:left="360" w:hanging="360"/>
              <w:jc w:val="both"/>
              <w:rPr>
                <w:sz w:val="21"/>
                <w:szCs w:val="21"/>
                <w:lang w:val="pl-PL"/>
              </w:rPr>
            </w:pPr>
            <w:r>
              <w:rPr>
                <w:rFonts w:eastAsia="Calibri" w:cs="Calibri" w:ascii="Calibri" w:hAnsi="Calibri"/>
                <w:b/>
                <w:color w:val="auto"/>
                <w:sz w:val="21"/>
                <w:szCs w:val="21"/>
                <w:lang w:val="pl-PL"/>
              </w:rPr>
              <w:t>żądania ograniczenia przetwarzania danych</w:t>
            </w:r>
            <w:r>
              <w:rPr>
                <w:rFonts w:eastAsia="Calibri" w:cs="Calibri" w:ascii="Calibri" w:hAnsi="Calibri"/>
                <w:b w:val="false"/>
                <w:color w:val="auto"/>
                <w:sz w:val="21"/>
                <w:szCs w:val="21"/>
                <w:lang w:val="pl-PL"/>
              </w:rPr>
              <w:t>, gdy osoby te kwestionują prawidłowość danych, przetwarzanie jest niezgodne z prawem, a osoby te sprzeciwiają się usunięciu danych,[Ośrodek Pomocy Społecznej Gminy Dzierżoniów ] nie potrzebuje już danych osobowych do celów przetwarzana, ale są one potrzebne osobom, których dane dotyczą do ustalenia, dochodzenia lub obrony roszczeń, lub gdy osoby te wniosły sprzeciw wobec przetwarzania danych – do czasu stwierdzenia nadrzędnych interesów administratora nad podstawą takiego sprzeciwu;</w:t>
            </w:r>
          </w:p>
          <w:p>
            <w:pPr>
              <w:pStyle w:val="Normal"/>
              <w:numPr>
                <w:ilvl w:val="0"/>
                <w:numId w:val="5"/>
              </w:numPr>
              <w:tabs>
                <w:tab w:val="left" w:pos="0" w:leader="none"/>
              </w:tabs>
              <w:spacing w:lineRule="auto" w:line="276"/>
              <w:ind w:left="360" w:hanging="360"/>
              <w:jc w:val="both"/>
              <w:rPr>
                <w:sz w:val="21"/>
                <w:szCs w:val="21"/>
                <w:lang w:val="pl-PL"/>
              </w:rPr>
            </w:pPr>
            <w:r>
              <w:rPr>
                <w:rFonts w:eastAsia="Calibri" w:cs="Calibri" w:ascii="Calibri" w:hAnsi="Calibri"/>
                <w:b/>
                <w:color w:val="auto"/>
                <w:sz w:val="21"/>
                <w:szCs w:val="21"/>
                <w:lang w:val="pl-PL"/>
              </w:rPr>
              <w:t>wniesienia sprzeciwu wobec przetwarzania danych</w:t>
            </w:r>
            <w:r>
              <w:rPr>
                <w:rFonts w:eastAsia="Calibri" w:cs="Calibri" w:ascii="Calibri" w:hAnsi="Calibri"/>
                <w:b w:val="false"/>
                <w:color w:val="auto"/>
                <w:sz w:val="21"/>
                <w:szCs w:val="21"/>
                <w:lang w:val="pl-PL"/>
              </w:rPr>
              <w:t xml:space="preserve"> – z przyczyn związanych ze szczególną sytuacją osób, których dane są przetwarzane;</w:t>
            </w:r>
          </w:p>
          <w:p>
            <w:pPr>
              <w:pStyle w:val="Normal"/>
              <w:numPr>
                <w:ilvl w:val="0"/>
                <w:numId w:val="5"/>
              </w:numPr>
              <w:tabs>
                <w:tab w:val="left" w:pos="0" w:leader="none"/>
              </w:tabs>
              <w:spacing w:lineRule="auto" w:line="276"/>
              <w:ind w:left="360" w:hanging="360"/>
              <w:jc w:val="both"/>
              <w:rPr>
                <w:sz w:val="21"/>
                <w:szCs w:val="21"/>
                <w:lang w:val="pl-PL"/>
              </w:rPr>
            </w:pPr>
            <w:r>
              <w:rPr>
                <w:rFonts w:eastAsia="Calibri" w:cs="Calibri" w:ascii="Calibri" w:hAnsi="Calibri"/>
                <w:b/>
                <w:color w:val="auto"/>
                <w:sz w:val="21"/>
                <w:szCs w:val="21"/>
                <w:lang w:val="pl-PL"/>
              </w:rPr>
              <w:t xml:space="preserve">wniesienia skargi </w:t>
            </w:r>
            <w:r>
              <w:rPr>
                <w:rFonts w:eastAsia="Calibri" w:cs="Calibri" w:ascii="Calibri" w:hAnsi="Calibri"/>
                <w:b w:val="false"/>
                <w:color w:val="auto"/>
                <w:sz w:val="21"/>
                <w:szCs w:val="21"/>
                <w:lang w:val="pl-PL"/>
              </w:rPr>
              <w:t>do Prezesa Urzędu Ochrony Danych Osobowych.</w:t>
            </w:r>
          </w:p>
        </w:tc>
      </w:tr>
    </w:tbl>
    <w:p>
      <w:pPr>
        <w:pStyle w:val="Normal"/>
        <w:spacing w:lineRule="auto" w:line="240"/>
        <w:jc w:val="left"/>
        <w:rPr>
          <w:rFonts w:ascii="Calibri" w:hAnsi="Calibri" w:eastAsia="Calibri" w:cs="Calibri"/>
          <w:b w:val="false"/>
          <w:color w:val="auto"/>
          <w:sz w:val="20"/>
          <w:lang w:val="pl-PL"/>
        </w:rPr>
      </w:pPr>
      <w:r>
        <w:rPr>
          <w:rFonts w:eastAsia="Calibri" w:cs="Calibri" w:ascii="Calibri" w:hAnsi="Calibri"/>
          <w:b w:val="false"/>
          <w:color w:val="auto"/>
          <w:sz w:val="20"/>
          <w:lang w:val="pl-PL"/>
        </w:rPr>
      </w:r>
    </w:p>
    <w:sectPr>
      <w:headerReference w:type="default" r:id="rId4"/>
      <w:footerReference w:type="default" r:id="rId5"/>
      <w:type w:val="nextPage"/>
      <w:pgSz w:w="11906" w:h="16838"/>
      <w:pgMar w:left="1134" w:right="1134" w:header="1134" w:top="1624" w:footer="1134" w:bottom="1686"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swiss"/>
    <w:pitch w:val="variable"/>
  </w:font>
  <w:font w:name="Liberation Sans">
    <w:altName w:val="Arial"/>
    <w:charset w:val="ee"/>
    <w:family w:val="swiss"/>
    <w:pitch w:val="variable"/>
  </w:font>
  <w:font w:name="Times New Roman">
    <w:charset w:val="ee"/>
    <w:family w:val="auto"/>
    <w:pitch w:val="default"/>
  </w:font>
  <w:font w:name="Arial">
    <w:charset w:val="ee"/>
    <w:family w:val="auto"/>
    <w:pitch w:val="default"/>
  </w:font>
  <w:font w:name="Calibri">
    <w:charset w:val="ee"/>
    <w:family w:val="auto"/>
    <w:pitch w:val="default"/>
  </w:font>
  <w:font w:name="Symbol">
    <w:charset w:val="ee"/>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w:drawing>
        <wp:anchor behindDoc="0" distT="0" distB="0" distL="0" distR="0" simplePos="0" locked="0" layoutInCell="1" allowOverlap="1" relativeHeight="3">
          <wp:simplePos x="0" y="0"/>
          <wp:positionH relativeFrom="column">
            <wp:align>center</wp:align>
          </wp:positionH>
          <wp:positionV relativeFrom="paragraph">
            <wp:posOffset>335280</wp:posOffset>
          </wp:positionV>
          <wp:extent cx="6120130" cy="406400"/>
          <wp:effectExtent l="0" t="0" r="0" b="0"/>
          <wp:wrapSquare wrapText="largest"/>
          <wp:docPr id="2" name="Obraz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1" descr=""/>
                  <pic:cNvPicPr>
                    <a:picLocks noChangeAspect="1" noChangeArrowheads="1"/>
                  </pic:cNvPicPr>
                </pic:nvPicPr>
                <pic:blipFill>
                  <a:blip r:embed="rId1"/>
                  <a:stretch>
                    <a:fillRect/>
                  </a:stretch>
                </pic:blipFill>
                <pic:spPr bwMode="auto">
                  <a:xfrm>
                    <a:off x="0" y="0"/>
                    <a:ext cx="6120130" cy="406400"/>
                  </a:xfrm>
                  <a:prstGeom prst="rect">
                    <a:avLst/>
                  </a:prstGeom>
                </pic:spPr>
              </pic:pic>
            </a:graphicData>
          </a:graphic>
        </wp:anchor>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76"/>
      <w:jc w:val="left"/>
      <w:rPr>
        <w:rFonts w:ascii="Arial" w:hAnsi="Arial" w:eastAsia="Arial" w:cs="Arial"/>
        <w:b w:val="false"/>
        <w:i/>
        <w:color w:val="auto"/>
        <w:sz w:val="18"/>
        <w:lang w:val="pl-PL"/>
      </w:rPr>
    </w:pPr>
    <w:r>
      <w:drawing>
        <wp:anchor behindDoc="0" distT="0" distB="0" distL="0" distR="0" simplePos="0" locked="0" layoutInCell="1" allowOverlap="1" relativeHeight="2">
          <wp:simplePos x="0" y="0"/>
          <wp:positionH relativeFrom="column">
            <wp:align>center</wp:align>
          </wp:positionH>
          <wp:positionV relativeFrom="paragraph">
            <wp:posOffset>-670560</wp:posOffset>
          </wp:positionV>
          <wp:extent cx="2545715" cy="548005"/>
          <wp:effectExtent l="0" t="0" r="0" b="0"/>
          <wp:wrapSquare wrapText="largest"/>
          <wp:docPr id="1" name="Obraz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2" descr=""/>
                  <pic:cNvPicPr>
                    <a:picLocks noChangeAspect="1" noChangeArrowheads="1"/>
                  </pic:cNvPicPr>
                </pic:nvPicPr>
                <pic:blipFill>
                  <a:blip r:embed="rId1"/>
                  <a:stretch>
                    <a:fillRect/>
                  </a:stretch>
                </pic:blipFill>
                <pic:spPr bwMode="auto">
                  <a:xfrm>
                    <a:off x="0" y="0"/>
                    <a:ext cx="2545715" cy="548005"/>
                  </a:xfrm>
                  <a:prstGeom prst="rect">
                    <a:avLst/>
                  </a:prstGeom>
                </pic:spPr>
              </pic:pic>
            </a:graphicData>
          </a:graphic>
        </wp:anchor>
      </w:drawing>
    </w:r>
    <w:r>
      <w:rPr>
        <w:rFonts w:eastAsia="Arial" w:cs="Arial" w:ascii="Arial" w:hAnsi="Arial"/>
        <w:b w:val="false"/>
        <w:i/>
        <w:color w:val="auto"/>
        <w:sz w:val="18"/>
        <w:lang w:val="pl-PL"/>
      </w:rPr>
      <w:tab/>
      <w:tab/>
      <w:tab/>
      <w:tab/>
      <w:tab/>
      <w:tab/>
    </w:r>
    <w:r>
      <w:rPr>
        <w:rFonts w:eastAsia="Arial" w:cs="Arial" w:ascii="Arial" w:hAnsi="Arial"/>
        <w:b w:val="false"/>
        <w:i/>
        <w:color w:val="auto"/>
        <w:sz w:val="18"/>
        <w:lang w:val="pl-PL"/>
      </w:rPr>
      <w:tab/>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1134"/>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Segoe UI" w:cs="Tahoma"/>
        <w:color w:val="000000"/>
        <w:sz w:val="22"/>
        <w:szCs w:val="24"/>
        <w:lang w:val="pl-PL" w:eastAsia="en-US" w:bidi="en-US"/>
      </w:rPr>
    </w:rPrDefault>
    <w:pPrDefault>
      <w:pPr/>
    </w:pPrDefault>
  </w:docDefaults>
  <w:style w:type="paragraph" w:styleId="Normal">
    <w:name w:val="Normal"/>
    <w:qFormat/>
    <w:pPr>
      <w:widowControl w:val="false"/>
      <w:kinsoku w:val="true"/>
      <w:overflowPunct w:val="true"/>
      <w:autoSpaceDE w:val="true"/>
      <w:bidi w:val="0"/>
      <w:jc w:val="left"/>
    </w:pPr>
    <w:rPr>
      <w:rFonts w:ascii="Calibri" w:hAnsi="Calibri" w:eastAsia="Segoe UI" w:cs="Tahoma"/>
      <w:color w:val="000000"/>
      <w:sz w:val="22"/>
      <w:szCs w:val="24"/>
      <w:lang w:val="pl-PL" w:eastAsia="en-US" w:bidi="en-US"/>
    </w:rPr>
  </w:style>
  <w:style w:type="paragraph" w:styleId="Nagwek1">
    <w:name w:val="Nagłówek 1"/>
    <w:basedOn w:val="Nagwek"/>
    <w:next w:val="Tretekstu"/>
    <w:pPr>
      <w:numPr>
        <w:ilvl w:val="0"/>
        <w:numId w:val="1"/>
      </w:numPr>
      <w:spacing w:before="240" w:after="120"/>
      <w:outlineLvl w:val="0"/>
      <w:outlineLvl w:val="0"/>
    </w:pPr>
    <w:rPr>
      <w:b/>
      <w:bCs/>
      <w:sz w:val="36"/>
      <w:szCs w:val="36"/>
    </w:rPr>
  </w:style>
  <w:style w:type="paragraph" w:styleId="Nagwek2">
    <w:name w:val="Nagłówek 2"/>
    <w:basedOn w:val="Nagwek"/>
    <w:next w:val="Tretekstu"/>
    <w:pPr>
      <w:numPr>
        <w:ilvl w:val="1"/>
        <w:numId w:val="1"/>
      </w:numPr>
      <w:spacing w:before="200" w:after="120"/>
      <w:outlineLvl w:val="1"/>
      <w:outlineLvl w:val="1"/>
    </w:pPr>
    <w:rPr>
      <w:b/>
      <w:bCs/>
      <w:sz w:val="32"/>
      <w:szCs w:val="32"/>
    </w:rPr>
  </w:style>
  <w:style w:type="paragraph" w:styleId="Nagwek3">
    <w:name w:val="Nagłówek 3"/>
    <w:basedOn w:val="Nagwek"/>
    <w:next w:val="Tretekstu"/>
    <w:pPr>
      <w:numPr>
        <w:ilvl w:val="2"/>
        <w:numId w:val="1"/>
      </w:numPr>
      <w:spacing w:before="140" w:after="120"/>
      <w:outlineLvl w:val="2"/>
      <w:outlineLvl w:val="2"/>
    </w:pPr>
    <w:rPr>
      <w:b/>
      <w:bCs/>
      <w:sz w:val="28"/>
      <w:szCs w:val="28"/>
    </w:rPr>
  </w:style>
  <w:style w:type="character" w:styleId="Czeinternetowe">
    <w:name w:val="Łącze internetowe"/>
    <w:rPr>
      <w:color w:val="000080"/>
      <w:u w:val="single"/>
      <w:lang w:eastAsia="zxx" w:bidi="zxx"/>
    </w:rPr>
  </w:style>
  <w:style w:type="paragraph" w:styleId="Zawartotabeli">
    <w:name w:val="Zawartość tabeli"/>
    <w:basedOn w:val="Normal"/>
    <w:qFormat/>
    <w:pPr>
      <w:suppressLineNumbers/>
    </w:pPr>
    <w:rPr/>
  </w:style>
  <w:style w:type="paragraph" w:styleId="Tretekstu">
    <w:name w:val="Treść tekstu"/>
    <w:basedOn w:val="Normal"/>
    <w:pPr>
      <w:spacing w:lineRule="auto" w:line="288" w:before="0" w:after="140"/>
    </w:pPr>
    <w:rPr/>
  </w:style>
  <w:style w:type="paragraph" w:styleId="Cytaty">
    <w:name w:val="Cytaty"/>
    <w:basedOn w:val="Normal"/>
    <w:qFormat/>
    <w:pPr>
      <w:spacing w:before="0" w:after="283"/>
      <w:ind w:left="567" w:right="567" w:hanging="0"/>
    </w:pPr>
    <w:rPr/>
  </w:style>
  <w:style w:type="paragraph" w:styleId="Nagwek">
    <w:name w:val="Nagłówek"/>
    <w:basedOn w:val="Normal"/>
    <w:next w:val="Tretekstu"/>
    <w:qFormat/>
    <w:pPr>
      <w:keepNext/>
      <w:spacing w:before="240" w:after="120"/>
    </w:pPr>
    <w:rPr>
      <w:rFonts w:ascii="Liberation Sans" w:hAnsi="Liberation Sans" w:eastAsia="MS Mincho" w:cs="Tahoma"/>
      <w:sz w:val="28"/>
      <w:szCs w:val="28"/>
    </w:rPr>
  </w:style>
  <w:style w:type="paragraph" w:styleId="Tytu">
    <w:name w:val="Tytuł"/>
    <w:basedOn w:val="Nagwek"/>
    <w:next w:val="Tretekstu"/>
    <w:pPr>
      <w:jc w:val="center"/>
    </w:pPr>
    <w:rPr>
      <w:b/>
      <w:bCs/>
      <w:sz w:val="56"/>
      <w:szCs w:val="56"/>
    </w:rPr>
  </w:style>
  <w:style w:type="paragraph" w:styleId="Podtytu">
    <w:name w:val="Podtytuł"/>
    <w:basedOn w:val="Nagwek"/>
    <w:next w:val="Tretekstu"/>
    <w:pPr>
      <w:spacing w:before="60" w:after="120"/>
      <w:jc w:val="center"/>
    </w:pPr>
    <w:rPr>
      <w:sz w:val="36"/>
      <w:szCs w:val="36"/>
    </w:rPr>
  </w:style>
  <w:style w:type="paragraph" w:styleId="Gwka">
    <w:name w:val="Główka"/>
    <w:basedOn w:val="Normal"/>
    <w:pPr>
      <w:suppressLineNumbers/>
      <w:tabs>
        <w:tab w:val="center" w:pos="4819" w:leader="none"/>
        <w:tab w:val="right" w:pos="9638" w:leader="none"/>
      </w:tabs>
    </w:pPr>
    <w:rPr/>
  </w:style>
  <w:style w:type="paragraph" w:styleId="Stopka">
    <w:name w:val="Stopka"/>
    <w:basedOn w:val="Normal"/>
    <w:pPr>
      <w:suppressLineNumbers/>
      <w:tabs>
        <w:tab w:val="center" w:pos="4819" w:leader="none"/>
        <w:tab w:val="right" w:pos="9638"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 TargetMode="External"/><Relationship Id="rId3" Type="http://schemas.openxmlformats.org/officeDocument/2006/relationships/hyperlink" Target="https://www.google.com/url?sa=t&amp;rct=j&amp;q=&amp;esrc=s&amp;source=web&amp;cd=1&amp;cad=rja&amp;uact=8&amp;ved=2ahUKEwiYo9eA-6viAhUIqYsKHX5yCdgQFjAAegQIBxAC&amp;url=https%3A%2F%2Fwww.gov.pl%2Fweb%2Frodzina&amp;usg=AOvVaw3v2troOQMGd4S-dJFsjTG5"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image" Target="media/image2.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otalTime>23</TotalTime>
  <Application>LibreOffice/5.0.0.5$Windows_X86_64 LibreOffice_project/1b1a90865e348b492231e1c451437d7a15bb262b</Application>
  <Paragraphs>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language>pl-PL</dc:language>
  <cp:lastPrinted>2019-11-06T14:04:31Z</cp:lastPrinted>
  <dcterms:modified xsi:type="dcterms:W3CDTF">2019-11-08T13:15:29Z</dcterms:modified>
  <cp:revision>8</cp:revision>
</cp:coreProperties>
</file>